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8163F" w:rsidRDefault="00BC6AF4" w:rsidP="00F93C33">
      <w:pPr>
        <w:spacing w:line="240" w:lineRule="auto"/>
        <w:jc w:val="right"/>
        <w:rPr>
          <w:b/>
          <w:bCs/>
          <w:sz w:val="28"/>
          <w:szCs w:val="25"/>
        </w:rPr>
      </w:pPr>
      <w:r>
        <w:fldChar w:fldCharType="begin"/>
      </w:r>
      <w:r>
        <w:instrText xml:space="preserve"> </w:instrText>
      </w:r>
      <w:r>
        <w:instrText>INCLUDEPICTURE  "http://olotencomu.cat/wp-content/uploads/2019/04/OEC_PODEM.png" \* MERGEFORMATINET</w:instrText>
      </w:r>
      <w:r>
        <w:instrText xml:space="preserve"> </w:instrText>
      </w:r>
      <w:r>
        <w:fldChar w:fldCharType="separate"/>
      </w:r>
      <w:r w:rsidR="00135D37">
        <w:rPr>
          <w:noProof/>
        </w:rPr>
        <w:drawing>
          <wp:inline distT="0" distB="0" distL="0" distR="0">
            <wp:extent cx="1872615" cy="771525"/>
            <wp:effectExtent l="0" t="0" r="0" b="0"/>
            <wp:docPr id="1" name="Imagen 1" descr="@olotenco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olotencomu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18163F" w:rsidRPr="00414674" w:rsidRDefault="0018163F" w:rsidP="00414674">
      <w:pPr>
        <w:spacing w:line="240" w:lineRule="auto"/>
        <w:jc w:val="center"/>
        <w:rPr>
          <w:b/>
          <w:bCs/>
          <w:sz w:val="28"/>
          <w:szCs w:val="25"/>
        </w:rPr>
      </w:pPr>
      <w:r>
        <w:rPr>
          <w:b/>
          <w:bCs/>
          <w:sz w:val="28"/>
          <w:szCs w:val="25"/>
        </w:rPr>
        <w:t>MOCIÓ D’OLOT EN COMÚ PODEM SOBRE ELS PRINCIPIS INSPIRADORS DE LES ORDENANCES FISCALS D’OLOT</w:t>
      </w:r>
    </w:p>
    <w:p w:rsidR="0018163F" w:rsidRDefault="0018163F" w:rsidP="00414674">
      <w:pPr>
        <w:pStyle w:val="Sinespaciado"/>
      </w:pP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b/>
          <w:bCs/>
          <w:sz w:val="25"/>
          <w:szCs w:val="25"/>
        </w:rPr>
        <w:t>L’objectiu general</w:t>
      </w:r>
      <w:r w:rsidRPr="00414674">
        <w:rPr>
          <w:sz w:val="25"/>
          <w:szCs w:val="25"/>
        </w:rPr>
        <w:t xml:space="preserve"> </w:t>
      </w:r>
      <w:r w:rsidRPr="00414674">
        <w:rPr>
          <w:b/>
          <w:bCs/>
          <w:sz w:val="25"/>
          <w:szCs w:val="25"/>
        </w:rPr>
        <w:t>d’una fiscalitat progressiva i sostenible ambientalment</w:t>
      </w:r>
      <w:r w:rsidRPr="00414674">
        <w:rPr>
          <w:sz w:val="25"/>
          <w:szCs w:val="25"/>
        </w:rPr>
        <w:t xml:space="preserve"> és el de poder disposar de suficients recursos per:</w:t>
      </w:r>
    </w:p>
    <w:p w:rsidR="0018163F" w:rsidRPr="00414674" w:rsidRDefault="0018163F" w:rsidP="00414674">
      <w:pPr>
        <w:numPr>
          <w:ilvl w:val="0"/>
          <w:numId w:val="1"/>
        </w:num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Fer polítiques redistributives en els ingressos i en la despesa </w:t>
      </w:r>
    </w:p>
    <w:p w:rsidR="0018163F" w:rsidRPr="00414674" w:rsidRDefault="0018163F" w:rsidP="00414674">
      <w:pPr>
        <w:numPr>
          <w:ilvl w:val="0"/>
          <w:numId w:val="1"/>
        </w:num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Garantir la prestació dels serveis municipals bàsics a uns nivells adequats </w:t>
      </w:r>
    </w:p>
    <w:p w:rsidR="0018163F" w:rsidRPr="00414674" w:rsidRDefault="0018163F" w:rsidP="00414674">
      <w:pPr>
        <w:numPr>
          <w:ilvl w:val="0"/>
          <w:numId w:val="1"/>
        </w:num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>Continuar donant resposta a les necessitats bàsiques de les persones</w:t>
      </w:r>
    </w:p>
    <w:p w:rsidR="0018163F" w:rsidRPr="00414674" w:rsidRDefault="0018163F" w:rsidP="00414674">
      <w:pPr>
        <w:numPr>
          <w:ilvl w:val="0"/>
          <w:numId w:val="1"/>
        </w:num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>Disposar d’un marge addicional per poder atendre les polítiques públiques relacionats amb els àmbits d’actuació prioritaris que es determinin en el procés d’elaboració del pressupost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Els impostos, la fiscalitat local, són l’instrument que tenim per </w:t>
      </w:r>
      <w:r w:rsidRPr="00414674">
        <w:rPr>
          <w:b/>
          <w:bCs/>
          <w:sz w:val="25"/>
          <w:szCs w:val="25"/>
        </w:rPr>
        <w:t xml:space="preserve">garantir el benestar, la qualitat de vida i els drets per a tothom. 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Les ordenances són un primer pas i un pas fonamental per </w:t>
      </w:r>
      <w:r w:rsidRPr="00414674">
        <w:rPr>
          <w:b/>
          <w:bCs/>
          <w:sz w:val="25"/>
          <w:szCs w:val="25"/>
        </w:rPr>
        <w:t>tenir una ciutat més justa, més sostenible i més democràtica.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Les ordenances fiscals, les bonificacions i les subvencions i els preus i taxes, posen la política fiscal de la ciutat </w:t>
      </w:r>
      <w:r w:rsidRPr="00414674">
        <w:rPr>
          <w:b/>
          <w:bCs/>
          <w:sz w:val="25"/>
          <w:szCs w:val="25"/>
        </w:rPr>
        <w:t xml:space="preserve">al servei de protegir els béns comuns </w:t>
      </w:r>
      <w:r w:rsidRPr="00414674">
        <w:rPr>
          <w:sz w:val="25"/>
          <w:szCs w:val="25"/>
        </w:rPr>
        <w:t xml:space="preserve">(salut, habitatge, educació, cultura), </w:t>
      </w:r>
      <w:r w:rsidRPr="00414674">
        <w:rPr>
          <w:b/>
          <w:bCs/>
          <w:sz w:val="25"/>
          <w:szCs w:val="25"/>
        </w:rPr>
        <w:t>el medi ambient, l’ocupació estable i de qualitat, el comerç de proximitat i les petites i mitjanes empreses</w:t>
      </w:r>
    </w:p>
    <w:p w:rsidR="0018163F" w:rsidRPr="00414674" w:rsidRDefault="0018163F" w:rsidP="00414674">
      <w:pPr>
        <w:pStyle w:val="Ttulo2"/>
        <w:rPr>
          <w:color w:val="C00000"/>
          <w:sz w:val="28"/>
        </w:rPr>
      </w:pPr>
      <w:proofErr w:type="spellStart"/>
      <w:r w:rsidRPr="00414674">
        <w:rPr>
          <w:color w:val="C00000"/>
          <w:sz w:val="28"/>
        </w:rPr>
        <w:t>Governança</w:t>
      </w:r>
      <w:proofErr w:type="spellEnd"/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Assenyalar </w:t>
      </w:r>
      <w:r w:rsidRPr="00414674">
        <w:rPr>
          <w:b/>
          <w:sz w:val="25"/>
          <w:szCs w:val="25"/>
        </w:rPr>
        <w:t xml:space="preserve">l’obligació de consulta pública prèvia, audiència i informació pública </w:t>
      </w:r>
      <w:r w:rsidRPr="00414674">
        <w:rPr>
          <w:sz w:val="25"/>
          <w:szCs w:val="25"/>
        </w:rPr>
        <w:t>en el procediment d’elaboració i modificació de les ordenances i reglaments.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Amb l'objectiu de garantir la participació de la ciutadania en el procediment d'elaboració de normes amb rang reglamentari, i segons s'estableix en l'article 133 de la llei 39/2015, d'1 d'octubre, del procediment administratiu comú de les administracions públiques, amb caràcter previ a l'elaboració de la norma, </w:t>
      </w:r>
      <w:r w:rsidRPr="00414674">
        <w:rPr>
          <w:b/>
          <w:sz w:val="25"/>
          <w:szCs w:val="25"/>
        </w:rPr>
        <w:t>s'ha de substanciar una consulta pública prèvia en la qual es demanarà l'opinió dels ciutadans i ciutadanes i de les organitzacions més representatives</w:t>
      </w:r>
      <w:r w:rsidRPr="00414674">
        <w:rPr>
          <w:sz w:val="25"/>
          <w:szCs w:val="25"/>
        </w:rPr>
        <w:t xml:space="preserve"> que potencialment es puguin veure afectades per dites ordenances.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El procés participatiu també ha de sustentar-se en procediments </w:t>
      </w:r>
      <w:r w:rsidRPr="00414674">
        <w:rPr>
          <w:b/>
          <w:sz w:val="25"/>
          <w:szCs w:val="25"/>
        </w:rPr>
        <w:t>d’exposició, explicació i presentació de la proposta</w:t>
      </w:r>
      <w:r w:rsidRPr="00414674">
        <w:rPr>
          <w:sz w:val="25"/>
          <w:szCs w:val="25"/>
        </w:rPr>
        <w:t>, rebre suggeriments, emissió de dictàmens, retorn als participants o al·legacions presentades....</w:t>
      </w:r>
    </w:p>
    <w:p w:rsidR="0018163F" w:rsidRPr="00414674" w:rsidRDefault="0018163F" w:rsidP="00414674">
      <w:pPr>
        <w:spacing w:line="240" w:lineRule="auto"/>
        <w:jc w:val="both"/>
        <w:rPr>
          <w:b/>
          <w:sz w:val="25"/>
          <w:szCs w:val="25"/>
        </w:rPr>
      </w:pPr>
      <w:r w:rsidRPr="00414674">
        <w:rPr>
          <w:sz w:val="25"/>
          <w:szCs w:val="25"/>
        </w:rPr>
        <w:t xml:space="preserve">En aquests sentit convé recordar que </w:t>
      </w:r>
      <w:r>
        <w:rPr>
          <w:sz w:val="25"/>
          <w:szCs w:val="25"/>
        </w:rPr>
        <w:t xml:space="preserve">L’Ajuntament d’Olot ja disposa de Consells de Participació. Aquets Consells i especialment les AA.VV i Consells de Barri, sindicats, patronals, Associacions de Comerciants i </w:t>
      </w:r>
      <w:proofErr w:type="spellStart"/>
      <w:r>
        <w:rPr>
          <w:sz w:val="25"/>
          <w:szCs w:val="25"/>
        </w:rPr>
        <w:t>Dinamig</w:t>
      </w:r>
      <w:proofErr w:type="spellEnd"/>
      <w:r>
        <w:rPr>
          <w:sz w:val="25"/>
          <w:szCs w:val="25"/>
        </w:rPr>
        <w:t xml:space="preserve"> entre d’altres, haurien de debatre i informar preceptivament la proposta d’OOFF.</w:t>
      </w:r>
    </w:p>
    <w:p w:rsidR="0018163F" w:rsidRDefault="0018163F" w:rsidP="00414674">
      <w:pPr>
        <w:pStyle w:val="Ttulo2"/>
        <w:rPr>
          <w:color w:val="C00000"/>
          <w:sz w:val="28"/>
        </w:rPr>
      </w:pPr>
      <w:r w:rsidRPr="00414674">
        <w:rPr>
          <w:color w:val="C00000"/>
          <w:sz w:val="28"/>
        </w:rPr>
        <w:lastRenderedPageBreak/>
        <w:t>Impacte gènere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b/>
          <w:sz w:val="25"/>
          <w:szCs w:val="25"/>
        </w:rPr>
        <w:t>Impacte implica anàlisi d’efectes en termes de desigualtats, bretxes, accés a recursos</w:t>
      </w:r>
      <w:r w:rsidRPr="00414674">
        <w:rPr>
          <w:sz w:val="25"/>
          <w:szCs w:val="25"/>
        </w:rPr>
        <w:t>, etc., no només en aspectes com l’ús del llenguatge o la desagregació de dades per sexe.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La política fiscal no ha de ser vista només com a sistema d’obtenció d’ingressos sinó com a </w:t>
      </w:r>
      <w:r w:rsidRPr="00414674">
        <w:rPr>
          <w:b/>
          <w:sz w:val="25"/>
          <w:szCs w:val="25"/>
        </w:rPr>
        <w:t>eina de política i que pot contribuir a la justícia de gènere.</w:t>
      </w:r>
      <w:r w:rsidRPr="00414674">
        <w:rPr>
          <w:sz w:val="25"/>
          <w:szCs w:val="25"/>
        </w:rPr>
        <w:t xml:space="preserve"> Tributs i preus públics no són instruments aïllats ni neutres, han d’emmarcar-se en una anàlisi global de les polítiques públiques amb perspectiva de gènere.</w:t>
      </w:r>
    </w:p>
    <w:p w:rsidR="0018163F" w:rsidRPr="00414674" w:rsidRDefault="0018163F" w:rsidP="00414674">
      <w:pPr>
        <w:spacing w:line="240" w:lineRule="auto"/>
        <w:jc w:val="both"/>
        <w:rPr>
          <w:b/>
          <w:sz w:val="25"/>
          <w:szCs w:val="25"/>
        </w:rPr>
      </w:pPr>
      <w:r w:rsidRPr="00414674">
        <w:rPr>
          <w:b/>
          <w:sz w:val="25"/>
          <w:szCs w:val="25"/>
        </w:rPr>
        <w:t>Cal un informe d’impacte de gènere en les OOFF</w:t>
      </w:r>
    </w:p>
    <w:p w:rsidR="0018163F" w:rsidRPr="00414674" w:rsidRDefault="0018163F" w:rsidP="00414674">
      <w:pPr>
        <w:pStyle w:val="Prrafodelista"/>
        <w:numPr>
          <w:ilvl w:val="0"/>
          <w:numId w:val="2"/>
        </w:num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>Proposta metodològica per anàlisi d’ordenances fiscals i preus públics amb perspectiva de gènere</w:t>
      </w:r>
    </w:p>
    <w:p w:rsidR="0018163F" w:rsidRPr="007E5F80" w:rsidRDefault="0018163F" w:rsidP="00414674">
      <w:pPr>
        <w:pStyle w:val="Prrafodelista"/>
        <w:numPr>
          <w:ilvl w:val="0"/>
          <w:numId w:val="2"/>
        </w:numPr>
        <w:spacing w:line="240" w:lineRule="auto"/>
        <w:jc w:val="both"/>
        <w:rPr>
          <w:sz w:val="25"/>
          <w:szCs w:val="25"/>
        </w:rPr>
      </w:pPr>
      <w:r w:rsidRPr="007E5F80">
        <w:rPr>
          <w:sz w:val="25"/>
          <w:szCs w:val="25"/>
        </w:rPr>
        <w:t>Informe d’Impacte de Gènere d’una selecció de tributs i preus públics</w:t>
      </w:r>
    </w:p>
    <w:p w:rsidR="0018163F" w:rsidRPr="00414674" w:rsidRDefault="0018163F" w:rsidP="00414674">
      <w:pPr>
        <w:pStyle w:val="Prrafodelista"/>
        <w:numPr>
          <w:ilvl w:val="0"/>
          <w:numId w:val="2"/>
        </w:num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>Diagnòstic sobre l’àmbit d’actuació. Descripció amb enfocament de gènere sobre la situació de partida en relació a:</w:t>
      </w:r>
    </w:p>
    <w:p w:rsidR="0018163F" w:rsidRPr="007E5F80" w:rsidRDefault="0018163F" w:rsidP="007E5F80">
      <w:pPr>
        <w:pStyle w:val="Prrafodelista"/>
        <w:numPr>
          <w:ilvl w:val="1"/>
          <w:numId w:val="2"/>
        </w:numPr>
        <w:spacing w:line="240" w:lineRule="auto"/>
        <w:jc w:val="both"/>
        <w:rPr>
          <w:sz w:val="25"/>
          <w:szCs w:val="25"/>
        </w:rPr>
      </w:pPr>
      <w:r w:rsidRPr="007E5F80">
        <w:rPr>
          <w:sz w:val="25"/>
          <w:szCs w:val="25"/>
        </w:rPr>
        <w:t>Presència de dones i homes en l’àmbit d’actuació</w:t>
      </w:r>
    </w:p>
    <w:p w:rsidR="0018163F" w:rsidRPr="007E5F80" w:rsidRDefault="0018163F" w:rsidP="007E5F80">
      <w:pPr>
        <w:pStyle w:val="Prrafodelista"/>
        <w:numPr>
          <w:ilvl w:val="1"/>
          <w:numId w:val="2"/>
        </w:numPr>
        <w:spacing w:line="240" w:lineRule="auto"/>
        <w:jc w:val="both"/>
        <w:rPr>
          <w:sz w:val="25"/>
          <w:szCs w:val="25"/>
        </w:rPr>
      </w:pPr>
      <w:r w:rsidRPr="007E5F80">
        <w:rPr>
          <w:sz w:val="25"/>
          <w:szCs w:val="25"/>
        </w:rPr>
        <w:t>Accés a recursos (esfera econòmica/material)</w:t>
      </w:r>
    </w:p>
    <w:p w:rsidR="0018163F" w:rsidRPr="007E5F80" w:rsidRDefault="0018163F" w:rsidP="007E5F80">
      <w:pPr>
        <w:pStyle w:val="Prrafodelista"/>
        <w:numPr>
          <w:ilvl w:val="1"/>
          <w:numId w:val="2"/>
        </w:numPr>
        <w:spacing w:line="240" w:lineRule="auto"/>
        <w:jc w:val="both"/>
        <w:rPr>
          <w:sz w:val="25"/>
          <w:szCs w:val="25"/>
        </w:rPr>
      </w:pPr>
      <w:r w:rsidRPr="007E5F80">
        <w:rPr>
          <w:sz w:val="25"/>
          <w:szCs w:val="25"/>
        </w:rPr>
        <w:t>Normes socials i valors (esfera ideològica/cultural)</w:t>
      </w:r>
    </w:p>
    <w:p w:rsidR="0018163F" w:rsidRPr="00414674" w:rsidRDefault="0018163F" w:rsidP="00414674">
      <w:pPr>
        <w:pStyle w:val="Prrafodelista"/>
        <w:numPr>
          <w:ilvl w:val="0"/>
          <w:numId w:val="2"/>
        </w:num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>Anàlisi de la incorporació de la perspectiva de gènere en el projecte:</w:t>
      </w:r>
    </w:p>
    <w:p w:rsidR="0018163F" w:rsidRPr="007E5F80" w:rsidRDefault="0018163F" w:rsidP="007E5F80">
      <w:pPr>
        <w:pStyle w:val="Prrafodelista"/>
        <w:numPr>
          <w:ilvl w:val="1"/>
          <w:numId w:val="2"/>
        </w:numPr>
        <w:spacing w:line="240" w:lineRule="auto"/>
        <w:jc w:val="both"/>
        <w:rPr>
          <w:sz w:val="25"/>
          <w:szCs w:val="25"/>
        </w:rPr>
      </w:pPr>
      <w:proofErr w:type="spellStart"/>
      <w:r w:rsidRPr="007E5F80">
        <w:rPr>
          <w:sz w:val="25"/>
          <w:szCs w:val="25"/>
        </w:rPr>
        <w:t>Visibilitza</w:t>
      </w:r>
      <w:proofErr w:type="spellEnd"/>
      <w:r w:rsidRPr="007E5F80">
        <w:rPr>
          <w:sz w:val="25"/>
          <w:szCs w:val="25"/>
        </w:rPr>
        <w:t xml:space="preserve"> diferències? Quines?</w:t>
      </w:r>
    </w:p>
    <w:p w:rsidR="0018163F" w:rsidRPr="007E5F80" w:rsidRDefault="0018163F" w:rsidP="007E5F80">
      <w:pPr>
        <w:pStyle w:val="Prrafodelista"/>
        <w:numPr>
          <w:ilvl w:val="1"/>
          <w:numId w:val="2"/>
        </w:numPr>
        <w:spacing w:line="240" w:lineRule="auto"/>
        <w:jc w:val="both"/>
        <w:rPr>
          <w:sz w:val="25"/>
          <w:szCs w:val="25"/>
        </w:rPr>
      </w:pPr>
      <w:proofErr w:type="spellStart"/>
      <w:r w:rsidRPr="007E5F80">
        <w:rPr>
          <w:sz w:val="25"/>
          <w:szCs w:val="25"/>
        </w:rPr>
        <w:t>Visibilitza</w:t>
      </w:r>
      <w:proofErr w:type="spellEnd"/>
      <w:r w:rsidRPr="007E5F80">
        <w:rPr>
          <w:sz w:val="25"/>
          <w:szCs w:val="25"/>
        </w:rPr>
        <w:t xml:space="preserve"> desigualtats? Quines?</w:t>
      </w:r>
    </w:p>
    <w:p w:rsidR="0018163F" w:rsidRPr="007E5F80" w:rsidRDefault="0018163F" w:rsidP="007E5F80">
      <w:pPr>
        <w:pStyle w:val="Prrafodelista"/>
        <w:numPr>
          <w:ilvl w:val="1"/>
          <w:numId w:val="2"/>
        </w:numPr>
        <w:spacing w:line="240" w:lineRule="auto"/>
        <w:jc w:val="both"/>
        <w:rPr>
          <w:sz w:val="25"/>
          <w:szCs w:val="25"/>
        </w:rPr>
      </w:pPr>
      <w:r w:rsidRPr="007E5F80">
        <w:rPr>
          <w:sz w:val="25"/>
          <w:szCs w:val="25"/>
        </w:rPr>
        <w:t>Fa propostes d’actuacions per a revertir aquestes desigualtats? Quines?</w:t>
      </w:r>
    </w:p>
    <w:p w:rsidR="0018163F" w:rsidRPr="00414674" w:rsidRDefault="0018163F" w:rsidP="00414674">
      <w:pPr>
        <w:pStyle w:val="Prrafodelista"/>
        <w:numPr>
          <w:ilvl w:val="0"/>
          <w:numId w:val="2"/>
        </w:num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>Previsió de resultats: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b/>
          <w:sz w:val="25"/>
          <w:szCs w:val="25"/>
        </w:rPr>
        <w:t>Avançar en la disponibilitat de dades desagregades per sexe</w:t>
      </w:r>
      <w:r w:rsidRPr="00414674">
        <w:rPr>
          <w:sz w:val="25"/>
          <w:szCs w:val="25"/>
        </w:rPr>
        <w:t xml:space="preserve">, explicitar quines dades serien necessàries per a poder estimar millor l’impacte de gènere, i distingir </w:t>
      </w:r>
      <w:r w:rsidRPr="00414674">
        <w:rPr>
          <w:b/>
          <w:sz w:val="25"/>
          <w:szCs w:val="25"/>
        </w:rPr>
        <w:t>dades no existents vs. dades no disponibles.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Cal una reflexió sobre el </w:t>
      </w:r>
      <w:r w:rsidRPr="00414674">
        <w:rPr>
          <w:b/>
          <w:sz w:val="25"/>
          <w:szCs w:val="25"/>
        </w:rPr>
        <w:t>grau d’autonomia/dependència de les persones a la llar i les relacions de poder en clau de gènere</w:t>
      </w:r>
      <w:r w:rsidRPr="00414674">
        <w:rPr>
          <w:sz w:val="25"/>
          <w:szCs w:val="25"/>
        </w:rPr>
        <w:t>. Distingir entre “qui és titula</w:t>
      </w:r>
      <w:r>
        <w:rPr>
          <w:sz w:val="25"/>
          <w:szCs w:val="25"/>
        </w:rPr>
        <w:t>r”, “qui paga” , “qui en fa ús”.</w:t>
      </w:r>
    </w:p>
    <w:p w:rsidR="0018163F" w:rsidRDefault="0018163F" w:rsidP="00414674">
      <w:pPr>
        <w:pStyle w:val="Ttulo2"/>
        <w:rPr>
          <w:color w:val="C00000"/>
          <w:sz w:val="28"/>
        </w:rPr>
      </w:pPr>
      <w:r w:rsidRPr="00414674">
        <w:rPr>
          <w:color w:val="C00000"/>
          <w:sz w:val="28"/>
        </w:rPr>
        <w:t>La sostenibilitat fiscal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>L’aplicació del concepte de sostenibilitat a les finances municipals hauria de preveure els aspectes següents: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Des de la </w:t>
      </w:r>
      <w:r w:rsidRPr="00414674">
        <w:rPr>
          <w:b/>
          <w:sz w:val="25"/>
          <w:szCs w:val="25"/>
        </w:rPr>
        <w:t>vessant ambiental,</w:t>
      </w:r>
      <w:r w:rsidRPr="00414674">
        <w:rPr>
          <w:sz w:val="25"/>
          <w:szCs w:val="25"/>
        </w:rPr>
        <w:t xml:space="preserve"> s’hauria de vetllar perquè el model de finançament evités –o com a mínim no incentives– les pràctiques ambientalment perjudicials, com per exemple la urbanització massiva. 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Des de la </w:t>
      </w:r>
      <w:r w:rsidRPr="00414674">
        <w:rPr>
          <w:b/>
          <w:sz w:val="25"/>
          <w:szCs w:val="25"/>
        </w:rPr>
        <w:t>vessant social</w:t>
      </w:r>
      <w:r w:rsidRPr="00414674">
        <w:rPr>
          <w:sz w:val="25"/>
          <w:szCs w:val="25"/>
        </w:rPr>
        <w:t>, caldria afavorir l’equitat i la distribució correcta dels ingressos i de les càrregues financeres; per exemple, establint beneficis fiscals en el pagament dels tributs per raons socials o concebent tributs progressius. La renda i l’impacte ambiental estan en alguns casos vinculats, per la qual cosa un finançament que tingui mes en compte els impactes originats pot ser també mes progressiu (o menys regressiu).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>La sostenibilitat</w:t>
      </w:r>
      <w:r w:rsidRPr="00414674">
        <w:rPr>
          <w:b/>
          <w:sz w:val="25"/>
          <w:szCs w:val="25"/>
        </w:rPr>
        <w:t xml:space="preserve"> econòmica</w:t>
      </w:r>
      <w:r w:rsidRPr="00414674">
        <w:rPr>
          <w:sz w:val="25"/>
          <w:szCs w:val="25"/>
        </w:rPr>
        <w:t xml:space="preserve"> implicaria, per una part, la “suficiència financera” dels municipis, o sigui que el balanç entre ingressos i despeses fos equilibrat, i per tant no hipotequés les necessitats de les generacions futures. D’altra banda, per a una sostenibilitat econòmica de les finances locals, caldria que els elements en que aquestes </w:t>
      </w:r>
      <w:r w:rsidRPr="00414674">
        <w:rPr>
          <w:b/>
          <w:sz w:val="25"/>
          <w:szCs w:val="25"/>
        </w:rPr>
        <w:lastRenderedPageBreak/>
        <w:t>se sustenten fossin perdurables en el temps</w:t>
      </w:r>
      <w:r w:rsidRPr="00414674">
        <w:rPr>
          <w:sz w:val="25"/>
          <w:szCs w:val="25"/>
        </w:rPr>
        <w:t xml:space="preserve">. Els models de finançament basats en el consum de recursos no renovables serien a mitja o llarg termini insostenibles. Cal garantir que </w:t>
      </w:r>
      <w:r w:rsidRPr="00414674">
        <w:rPr>
          <w:b/>
          <w:sz w:val="25"/>
          <w:szCs w:val="25"/>
        </w:rPr>
        <w:t>les despeses estructurals de funcionament estiguin cobertes en la mesura del possible per ingressos “resistents” a la volatilitat</w:t>
      </w:r>
      <w:r w:rsidRPr="00414674">
        <w:rPr>
          <w:sz w:val="25"/>
          <w:szCs w:val="25"/>
        </w:rPr>
        <w:t xml:space="preserve">, com per exemple l’IBI, l’IAE, els IVTM o fins i tot les transferències de l’Estat (tot i que aquestes darreres han experimentat variacions importants en el període de crisi econòmica), i progressivament </w:t>
      </w:r>
      <w:r w:rsidRPr="00414674">
        <w:rPr>
          <w:b/>
          <w:sz w:val="25"/>
          <w:szCs w:val="25"/>
        </w:rPr>
        <w:t>ser menys dependents de cistelles d’impostos procedents de l’activitat immobiliària i de territori</w:t>
      </w:r>
      <w:r w:rsidRPr="00414674">
        <w:rPr>
          <w:sz w:val="25"/>
          <w:szCs w:val="25"/>
        </w:rPr>
        <w:t xml:space="preserve"> (ICIO, Plusvàlues, ...)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>A banda dels objectius assenyalats cal recordar que els darrers anys la nostra societat ha viscut un procés de crisi econòmica de gran magnitud que, alhora que ha empobrit a àmplies capes de la població, ha accentuat la ja de per si profunda escletxa de desigualtat entre diferents sectors socials i ha centrifugat el dèficit a les administracions més fràgils: els ens locals.</w:t>
      </w:r>
    </w:p>
    <w:p w:rsidR="0018163F" w:rsidRDefault="0018163F" w:rsidP="00414674">
      <w:pPr>
        <w:pStyle w:val="Ttulo2"/>
        <w:rPr>
          <w:color w:val="C00000"/>
          <w:sz w:val="28"/>
        </w:rPr>
      </w:pPr>
      <w:r w:rsidRPr="00414674">
        <w:rPr>
          <w:color w:val="C00000"/>
          <w:sz w:val="28"/>
        </w:rPr>
        <w:t>Ambientalització de la fiscalitat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 La tributació ambiental permet "internalitzar" costos externs, és a dir, els efectes negatius originats en les transaccions que es produeixen en els mercats i que recauen sobre tercers, els quals no han participat en les transaccions. L'aplicació del principi </w:t>
      </w:r>
      <w:r w:rsidRPr="00414674">
        <w:rPr>
          <w:b/>
          <w:sz w:val="25"/>
          <w:szCs w:val="25"/>
        </w:rPr>
        <w:t xml:space="preserve">"qui contamina paga" </w:t>
      </w:r>
      <w:r w:rsidRPr="00414674">
        <w:rPr>
          <w:sz w:val="25"/>
          <w:szCs w:val="25"/>
        </w:rPr>
        <w:t xml:space="preserve">fa que l'assignació dels recursos per part dels mercats sigui més eficient. A més a més, si els costos ambientals són assumits pels seus responsables, els </w:t>
      </w:r>
      <w:r w:rsidRPr="00414674">
        <w:rPr>
          <w:b/>
          <w:sz w:val="25"/>
          <w:szCs w:val="25"/>
        </w:rPr>
        <w:t>impactes ambientals es minimitzen</w:t>
      </w:r>
      <w:r w:rsidRPr="00414674">
        <w:rPr>
          <w:sz w:val="25"/>
          <w:szCs w:val="25"/>
        </w:rPr>
        <w:t xml:space="preserve">. 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b/>
          <w:sz w:val="25"/>
          <w:szCs w:val="25"/>
        </w:rPr>
        <w:t>L'objectiu principal de la imposició ambiental no és per tant recaptar, sinó canviar conductes.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 w:rsidRPr="00414674">
        <w:rPr>
          <w:sz w:val="25"/>
          <w:szCs w:val="25"/>
        </w:rPr>
        <w:t xml:space="preserve">En un sentit complementari, per mitjà de beneficis fiscals en impostos, la fiscalitat ambiental també </w:t>
      </w:r>
      <w:r w:rsidRPr="00414674">
        <w:rPr>
          <w:b/>
          <w:sz w:val="25"/>
          <w:szCs w:val="25"/>
        </w:rPr>
        <w:t xml:space="preserve">permet incentivar i compensar la realització de bones pràctiques que </w:t>
      </w:r>
      <w:r w:rsidRPr="00414674">
        <w:rPr>
          <w:sz w:val="25"/>
          <w:szCs w:val="25"/>
        </w:rPr>
        <w:t>comporten externalitats positives per al conjunt de la societat.</w:t>
      </w:r>
    </w:p>
    <w:p w:rsidR="0018163F" w:rsidRPr="00414674" w:rsidRDefault="0018163F" w:rsidP="00414674">
      <w:pPr>
        <w:spacing w:line="240" w:lineRule="auto"/>
        <w:jc w:val="both"/>
        <w:rPr>
          <w:b/>
          <w:sz w:val="25"/>
          <w:szCs w:val="25"/>
        </w:rPr>
      </w:pPr>
      <w:r w:rsidRPr="00414674">
        <w:rPr>
          <w:sz w:val="25"/>
          <w:szCs w:val="25"/>
        </w:rPr>
        <w:t xml:space="preserve">Les possibilitats de fer més ecològica la fiscalitat local no deriven només de fer servir les escasses disposicions de caràcter específicament ambiental recollides a la legislació espanyola, sinó d’aprofitar els marges existents per definir els tributs locals, de manera que </w:t>
      </w:r>
      <w:r w:rsidRPr="00414674">
        <w:rPr>
          <w:b/>
          <w:sz w:val="25"/>
          <w:szCs w:val="25"/>
        </w:rPr>
        <w:t>a part de la seva funció recaptadora principal compleixin també la funció d’afavorir pràctiques ambientalment sostenibles.</w:t>
      </w:r>
    </w:p>
    <w:p w:rsidR="0018163F" w:rsidRDefault="0018163F" w:rsidP="00414674">
      <w:pPr>
        <w:pStyle w:val="Ttulo2"/>
        <w:rPr>
          <w:color w:val="C00000"/>
          <w:sz w:val="28"/>
        </w:rPr>
      </w:pPr>
      <w:r w:rsidRPr="00414674">
        <w:rPr>
          <w:color w:val="C00000"/>
          <w:sz w:val="28"/>
        </w:rPr>
        <w:t>Transparència i retiment de comptes</w:t>
      </w:r>
    </w:p>
    <w:p w:rsidR="0018163F" w:rsidRPr="00414674" w:rsidRDefault="0018163F" w:rsidP="00414674">
      <w:pPr>
        <w:spacing w:line="240" w:lineRule="auto"/>
        <w:jc w:val="both"/>
        <w:rPr>
          <w:b/>
          <w:sz w:val="25"/>
          <w:szCs w:val="25"/>
        </w:rPr>
      </w:pPr>
      <w:r w:rsidRPr="00414674">
        <w:rPr>
          <w:sz w:val="25"/>
          <w:szCs w:val="25"/>
        </w:rPr>
        <w:t xml:space="preserve">Des dels aspectes de </w:t>
      </w:r>
      <w:r w:rsidRPr="00414674">
        <w:rPr>
          <w:b/>
          <w:sz w:val="25"/>
          <w:szCs w:val="25"/>
        </w:rPr>
        <w:t>Transparència</w:t>
      </w:r>
      <w:r w:rsidRPr="00414674">
        <w:rPr>
          <w:sz w:val="25"/>
          <w:szCs w:val="25"/>
        </w:rPr>
        <w:t xml:space="preserve">, també proposem que el govern </w:t>
      </w:r>
      <w:r w:rsidRPr="00414674">
        <w:rPr>
          <w:b/>
          <w:sz w:val="25"/>
          <w:szCs w:val="25"/>
        </w:rPr>
        <w:t>disposi a consulta accessible les dades qualitatives i quantitatives desagregades i revisades trimestralment</w:t>
      </w:r>
      <w:r w:rsidRPr="00414674">
        <w:rPr>
          <w:sz w:val="25"/>
          <w:szCs w:val="25"/>
        </w:rPr>
        <w:t xml:space="preserve"> i efectuï </w:t>
      </w:r>
      <w:r w:rsidRPr="00414674">
        <w:rPr>
          <w:b/>
          <w:sz w:val="25"/>
          <w:szCs w:val="25"/>
        </w:rPr>
        <w:t>anualment una memòria de la fiscalitat de caràcter quantitatiu i qualitatiu amb els corresponents impactes i mesures aconseguides i l’informe d’impacte de gènere en els tributs i preus analitzats.</w:t>
      </w:r>
    </w:p>
    <w:p w:rsidR="0018163F" w:rsidRDefault="0018163F" w:rsidP="00414674">
      <w:pPr>
        <w:spacing w:line="240" w:lineRule="auto"/>
        <w:jc w:val="both"/>
        <w:rPr>
          <w:b/>
          <w:bCs/>
          <w:sz w:val="25"/>
          <w:szCs w:val="25"/>
        </w:rPr>
      </w:pPr>
    </w:p>
    <w:p w:rsidR="0018163F" w:rsidRPr="00414674" w:rsidRDefault="0018163F" w:rsidP="00414674">
      <w:pPr>
        <w:pStyle w:val="Sinespaciado"/>
        <w:rPr>
          <w:b/>
          <w:color w:val="A50021"/>
        </w:rPr>
      </w:pPr>
      <w:r>
        <w:rPr>
          <w:b/>
          <w:color w:val="A50021"/>
        </w:rPr>
        <w:t>OLOT EN COMÚ PODEM</w:t>
      </w:r>
    </w:p>
    <w:p w:rsidR="0018163F" w:rsidRPr="00414674" w:rsidRDefault="0018163F" w:rsidP="00414674">
      <w:pPr>
        <w:spacing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sectPr w:rsidR="0018163F" w:rsidRPr="00414674" w:rsidSect="00F93C33">
      <w:footerReference w:type="default" r:id="rId8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F4" w:rsidRDefault="00BC6AF4" w:rsidP="00414674">
      <w:pPr>
        <w:spacing w:after="0" w:line="240" w:lineRule="auto"/>
      </w:pPr>
      <w:r>
        <w:separator/>
      </w:r>
    </w:p>
  </w:endnote>
  <w:endnote w:type="continuationSeparator" w:id="0">
    <w:p w:rsidR="00BC6AF4" w:rsidRDefault="00BC6AF4" w:rsidP="0041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63F" w:rsidRDefault="00135D37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63F" w:rsidRPr="00FA0399" w:rsidRDefault="00BC6AF4" w:rsidP="00FA039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8163F" w:rsidRPr="00F93C33">
                            <w:rPr>
                              <w:noProof/>
                              <w:color w:val="ED7D31"/>
                            </w:rPr>
                            <w:t>1</w:t>
                          </w:r>
                          <w:r>
                            <w:rPr>
                              <w:noProof/>
                              <w:color w:val="ED7D3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margin-left:537.55pt;margin-top:798.9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" filled="f" fillcolor="#c0504d" stroked="f" strokecolor="#5c83b4" strokeweight="2.25pt">
              <v:path arrowok="t"/>
              <v:textbox inset=",0,,0">
                <w:txbxContent>
                  <w:p w:rsidR="0018163F" w:rsidRPr="00FA0399" w:rsidRDefault="00BC6AF4" w:rsidP="00FA0399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8163F" w:rsidRPr="00F93C33">
                      <w:rPr>
                        <w:noProof/>
                        <w:color w:val="ED7D31"/>
                      </w:rPr>
                      <w:t>1</w:t>
                    </w:r>
                    <w:r>
                      <w:rPr>
                        <w:noProof/>
                        <w:color w:val="ED7D3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F4" w:rsidRDefault="00BC6AF4" w:rsidP="00414674">
      <w:pPr>
        <w:spacing w:after="0" w:line="240" w:lineRule="auto"/>
      </w:pPr>
      <w:r>
        <w:separator/>
      </w:r>
    </w:p>
  </w:footnote>
  <w:footnote w:type="continuationSeparator" w:id="0">
    <w:p w:rsidR="00BC6AF4" w:rsidRDefault="00BC6AF4" w:rsidP="004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4E56"/>
    <w:multiLevelType w:val="hybridMultilevel"/>
    <w:tmpl w:val="DF08CCB2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13547B0"/>
    <w:multiLevelType w:val="hybridMultilevel"/>
    <w:tmpl w:val="883003E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4C6EB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044BA2"/>
    <w:multiLevelType w:val="hybridMultilevel"/>
    <w:tmpl w:val="6D7A4A9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6B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0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E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86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0C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A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87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3C61B3"/>
    <w:multiLevelType w:val="hybridMultilevel"/>
    <w:tmpl w:val="9814A3A2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05"/>
    <w:rsid w:val="000F55F9"/>
    <w:rsid w:val="00135D37"/>
    <w:rsid w:val="0018163F"/>
    <w:rsid w:val="00377904"/>
    <w:rsid w:val="00414674"/>
    <w:rsid w:val="004A6305"/>
    <w:rsid w:val="004C39DE"/>
    <w:rsid w:val="00646FCB"/>
    <w:rsid w:val="006B61F4"/>
    <w:rsid w:val="00704B58"/>
    <w:rsid w:val="007E4ED9"/>
    <w:rsid w:val="007E5F80"/>
    <w:rsid w:val="008217B3"/>
    <w:rsid w:val="009A3C94"/>
    <w:rsid w:val="009B1BB9"/>
    <w:rsid w:val="00B65401"/>
    <w:rsid w:val="00BC6AF4"/>
    <w:rsid w:val="00C2006C"/>
    <w:rsid w:val="00D340BF"/>
    <w:rsid w:val="00D47F2C"/>
    <w:rsid w:val="00F76D01"/>
    <w:rsid w:val="00F93C33"/>
    <w:rsid w:val="00F95808"/>
    <w:rsid w:val="00FA0399"/>
    <w:rsid w:val="00F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972EA2-B0F9-3741-BFD5-5A04DD2C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CB"/>
    <w:pPr>
      <w:spacing w:after="160" w:line="259" w:lineRule="auto"/>
    </w:pPr>
    <w:rPr>
      <w:lang w:val="ca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41467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414674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Prrafodelista">
    <w:name w:val="List Paragraph"/>
    <w:basedOn w:val="Normal"/>
    <w:uiPriority w:val="99"/>
    <w:qFormat/>
    <w:rsid w:val="00B65401"/>
    <w:pPr>
      <w:ind w:left="720"/>
      <w:contextualSpacing/>
    </w:pPr>
  </w:style>
  <w:style w:type="paragraph" w:styleId="Sinespaciado">
    <w:name w:val="No Spacing"/>
    <w:uiPriority w:val="99"/>
    <w:qFormat/>
    <w:rsid w:val="00414674"/>
    <w:rPr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41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1467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1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146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231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232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233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234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236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1218</Words>
  <Characters>6701</Characters>
  <Application>Microsoft Office Word</Application>
  <DocSecurity>0</DocSecurity>
  <Lines>55</Lines>
  <Paragraphs>15</Paragraphs>
  <ScaleCrop>false</ScaleCrop>
  <Company>Microsoft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Altayo Morral, Josep</dc:creator>
  <cp:keywords/>
  <dc:description/>
  <cp:lastModifiedBy>Xavier Borras Calvo</cp:lastModifiedBy>
  <cp:revision>2</cp:revision>
  <cp:lastPrinted>2018-10-04T10:40:00Z</cp:lastPrinted>
  <dcterms:created xsi:type="dcterms:W3CDTF">2019-12-20T09:27:00Z</dcterms:created>
  <dcterms:modified xsi:type="dcterms:W3CDTF">2019-12-20T09:27:00Z</dcterms:modified>
</cp:coreProperties>
</file>